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C9" w:rsidRDefault="00A16DC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D1F19" w:rsidRDefault="00AD1F19" w:rsidP="00A16DC9">
      <w:pPr>
        <w:ind w:firstLine="567"/>
      </w:pPr>
    </w:p>
    <w:p w:rsidR="00A16DC9" w:rsidRDefault="00A16DC9" w:rsidP="00A16DC9">
      <w:r>
        <w:t>Конкурсное предложение</w:t>
      </w:r>
    </w:p>
    <w:p w:rsidR="00A16DC9" w:rsidRDefault="00A16DC9" w:rsidP="00A16DC9">
      <w:pPr>
        <w:ind w:firstLine="567"/>
      </w:pPr>
    </w:p>
    <w:p w:rsidR="00A16DC9" w:rsidRPr="003B0CD6" w:rsidRDefault="00A16DC9" w:rsidP="00A16DC9">
      <w:pPr>
        <w:ind w:firstLine="567"/>
        <w:jc w:val="both"/>
      </w:pPr>
      <w:r w:rsidRPr="003B0CD6">
        <w:t xml:space="preserve">Настоящим </w:t>
      </w:r>
      <w:r w:rsidRPr="003B0CD6">
        <w:rPr>
          <w:i/>
        </w:rPr>
        <w:t>(наименование конкурсного претендента)</w:t>
      </w:r>
      <w:r w:rsidRPr="003B0CD6">
        <w:t xml:space="preserve"> подтверждаем свою заинтересованность в участии в конкурсе по приобретению права на заключение договор</w:t>
      </w:r>
      <w:r w:rsidR="00AD1F19">
        <w:t>а</w:t>
      </w:r>
      <w:r w:rsidRPr="003B0CD6">
        <w:t xml:space="preserve"> купли-продажи 100% долей в уставном фонде ООО «</w:t>
      </w:r>
      <w:r w:rsidR="00AD1F19" w:rsidRPr="00AD1F19">
        <w:t>Грузовая служба – Восток</w:t>
      </w:r>
      <w:r w:rsidRPr="003B0CD6">
        <w:t>».</w:t>
      </w:r>
    </w:p>
    <w:p w:rsidR="00A16DC9" w:rsidRPr="003B0CD6" w:rsidRDefault="00A16DC9" w:rsidP="00A16DC9">
      <w:pPr>
        <w:ind w:firstLine="567"/>
        <w:jc w:val="both"/>
        <w:rPr>
          <w:i/>
        </w:rPr>
      </w:pPr>
    </w:p>
    <w:p w:rsidR="00A16DC9" w:rsidRPr="003B0CD6" w:rsidRDefault="00A16DC9" w:rsidP="00A16DC9">
      <w:pPr>
        <w:ind w:firstLine="567"/>
        <w:jc w:val="both"/>
        <w:rPr>
          <w:i/>
        </w:rPr>
      </w:pPr>
      <w:r w:rsidRPr="003B0CD6">
        <w:rPr>
          <w:i/>
        </w:rPr>
        <w:t>(Краткая информация о конкурсном претенденте (наименование, юридический адрес, сфера деятельности, реализованные проекты и прочее)</w:t>
      </w:r>
    </w:p>
    <w:p w:rsidR="00A16DC9" w:rsidRPr="003B0CD6" w:rsidRDefault="00A16DC9" w:rsidP="00A16DC9">
      <w:pPr>
        <w:ind w:firstLine="567"/>
        <w:rPr>
          <w:i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232"/>
        <w:gridCol w:w="3339"/>
      </w:tblGrid>
      <w:tr w:rsidR="00A16DC9" w:rsidRPr="003B0CD6" w:rsidTr="004E25D7">
        <w:tc>
          <w:tcPr>
            <w:tcW w:w="9571" w:type="dxa"/>
            <w:gridSpan w:val="2"/>
          </w:tcPr>
          <w:p w:rsidR="00A16DC9" w:rsidRPr="003B0CD6" w:rsidRDefault="00A16DC9" w:rsidP="004E25D7">
            <w:pPr>
              <w:spacing w:before="240" w:after="240"/>
              <w:ind w:firstLine="0"/>
              <w:jc w:val="center"/>
              <w:rPr>
                <w:b/>
              </w:rPr>
            </w:pPr>
            <w:r w:rsidRPr="003B0CD6">
              <w:rPr>
                <w:b/>
              </w:rPr>
              <w:t xml:space="preserve">Предлагаемые конкурсным претендентом условия приобретения права на заключение договоров купли-продажи 100% долей в уставном фонде </w:t>
            </w:r>
            <w:r w:rsidR="00124490">
              <w:rPr>
                <w:b/>
              </w:rPr>
              <w:br/>
            </w:r>
            <w:r w:rsidRPr="003B0CD6">
              <w:rPr>
                <w:b/>
              </w:rPr>
              <w:t>ООО «</w:t>
            </w:r>
            <w:r w:rsidR="00AD1F19" w:rsidRPr="00AD1F19">
              <w:rPr>
                <w:b/>
              </w:rPr>
              <w:t>Грузовая служба – Восток</w:t>
            </w:r>
            <w:r w:rsidRPr="003B0CD6">
              <w:rPr>
                <w:b/>
              </w:rPr>
              <w:t>»</w:t>
            </w:r>
          </w:p>
        </w:tc>
      </w:tr>
      <w:tr w:rsidR="00A16DC9" w:rsidRPr="003B0CD6" w:rsidTr="004E25D7">
        <w:tc>
          <w:tcPr>
            <w:tcW w:w="6232" w:type="dxa"/>
          </w:tcPr>
          <w:p w:rsidR="00A16DC9" w:rsidRPr="003B0CD6" w:rsidRDefault="00E97132" w:rsidP="004E25D7">
            <w:pPr>
              <w:spacing w:before="240" w:after="240"/>
              <w:ind w:firstLine="0"/>
              <w:jc w:val="left"/>
            </w:pPr>
            <w:r>
              <w:t>С</w:t>
            </w:r>
            <w:r w:rsidR="00124490" w:rsidRPr="00013B55">
              <w:t xml:space="preserve">тоимость 100% долей, предлагаемая к оплате конкурсным претендентом, </w:t>
            </w:r>
            <w:r w:rsidR="00124490" w:rsidRPr="00013B55">
              <w:rPr>
                <w:lang w:val="en-US"/>
              </w:rPr>
              <w:t>BYN</w:t>
            </w:r>
            <w:r w:rsidR="00124490">
              <w:t xml:space="preserve"> </w:t>
            </w:r>
            <w:r w:rsidR="00124490" w:rsidRPr="00013B55">
              <w:rPr>
                <w:i/>
              </w:rPr>
              <w:t xml:space="preserve">(указывается сумма не менее </w:t>
            </w:r>
            <w:r w:rsidR="008838AE" w:rsidRPr="008838AE">
              <w:rPr>
                <w:i/>
              </w:rPr>
              <w:t>21 648 600,00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BYN</w:t>
            </w:r>
            <w:r w:rsidR="00124490" w:rsidRPr="00013B55">
              <w:rPr>
                <w:i/>
              </w:rPr>
              <w:t>)</w:t>
            </w:r>
          </w:p>
        </w:tc>
        <w:tc>
          <w:tcPr>
            <w:tcW w:w="3339" w:type="dxa"/>
            <w:vAlign w:val="center"/>
          </w:tcPr>
          <w:p w:rsidR="00A16DC9" w:rsidRPr="003B0CD6" w:rsidRDefault="00A16DC9" w:rsidP="004E25D7">
            <w:pPr>
              <w:spacing w:before="240" w:after="240"/>
              <w:ind w:firstLine="0"/>
              <w:jc w:val="center"/>
            </w:pPr>
          </w:p>
        </w:tc>
      </w:tr>
      <w:tr w:rsidR="00A16DC9" w:rsidRPr="003B0CD6" w:rsidTr="004E25D7">
        <w:tc>
          <w:tcPr>
            <w:tcW w:w="6232" w:type="dxa"/>
          </w:tcPr>
          <w:p w:rsidR="00A16DC9" w:rsidRPr="003B0CD6" w:rsidRDefault="00AD0856" w:rsidP="00CD3700">
            <w:pPr>
              <w:spacing w:before="240" w:after="240"/>
              <w:ind w:firstLine="0"/>
              <w:jc w:val="left"/>
            </w:pPr>
            <w:r w:rsidRPr="00AD0856">
              <w:t>Срок полной оплаты по связанным сделкам</w:t>
            </w:r>
            <w:r w:rsidR="002577EB">
              <w:t xml:space="preserve">, </w:t>
            </w:r>
            <w:r w:rsidR="00E97132" w:rsidRPr="00E97132">
              <w:t xml:space="preserve">календарных дней с даты определения победителя конкурса </w:t>
            </w:r>
            <w:r w:rsidR="00124490" w:rsidRPr="00013B55">
              <w:rPr>
                <w:i/>
              </w:rPr>
              <w:t xml:space="preserve">(указывается срок не более </w:t>
            </w:r>
            <w:r w:rsidR="00CD3700">
              <w:rPr>
                <w:i/>
              </w:rPr>
              <w:t>120 дней</w:t>
            </w:r>
            <w:r w:rsidR="00124490" w:rsidRPr="00013B55">
              <w:rPr>
                <w:i/>
              </w:rPr>
              <w:t>)</w:t>
            </w:r>
          </w:p>
        </w:tc>
        <w:tc>
          <w:tcPr>
            <w:tcW w:w="3339" w:type="dxa"/>
            <w:vAlign w:val="center"/>
          </w:tcPr>
          <w:p w:rsidR="00A16DC9" w:rsidRPr="003B0CD6" w:rsidRDefault="00A16DC9" w:rsidP="004E25D7">
            <w:pPr>
              <w:spacing w:before="240" w:after="240"/>
              <w:ind w:firstLine="0"/>
              <w:jc w:val="center"/>
            </w:pPr>
          </w:p>
        </w:tc>
      </w:tr>
      <w:tr w:rsidR="00A16DC9" w:rsidRPr="003B0CD6" w:rsidTr="004E25D7">
        <w:tc>
          <w:tcPr>
            <w:tcW w:w="6232" w:type="dxa"/>
          </w:tcPr>
          <w:p w:rsidR="00A16DC9" w:rsidRPr="003B0CD6" w:rsidRDefault="00A16DC9" w:rsidP="004E25D7">
            <w:pPr>
              <w:spacing w:before="240" w:after="240"/>
              <w:ind w:firstLine="0"/>
              <w:jc w:val="left"/>
            </w:pPr>
            <w:r w:rsidRPr="003B0CD6">
              <w:t>Подтверждение источников финансирования сделки</w:t>
            </w:r>
          </w:p>
          <w:p w:rsidR="00A16DC9" w:rsidRPr="003B0CD6" w:rsidRDefault="00A16DC9" w:rsidP="004E25D7">
            <w:pPr>
              <w:spacing w:before="240" w:after="240"/>
              <w:ind w:firstLine="0"/>
              <w:rPr>
                <w:i/>
              </w:rPr>
            </w:pPr>
            <w:r w:rsidRPr="003B0CD6">
              <w:rPr>
                <w:i/>
              </w:rPr>
              <w:t xml:space="preserve">(указывается один или несколько </w:t>
            </w:r>
            <w:r w:rsidR="002577EB">
              <w:rPr>
                <w:i/>
              </w:rPr>
              <w:t xml:space="preserve">из </w:t>
            </w:r>
            <w:r w:rsidRPr="003B0CD6">
              <w:rPr>
                <w:i/>
              </w:rPr>
              <w:t>следующих источников:</w:t>
            </w:r>
          </w:p>
          <w:p w:rsidR="00A16DC9" w:rsidRDefault="00AD0856" w:rsidP="00AD0856">
            <w:pPr>
              <w:spacing w:before="240" w:after="240"/>
              <w:ind w:firstLine="0"/>
              <w:rPr>
                <w:i/>
              </w:rPr>
            </w:pPr>
            <w:r>
              <w:rPr>
                <w:i/>
              </w:rPr>
              <w:t>Р</w:t>
            </w:r>
            <w:r w:rsidRPr="00AD0856">
              <w:rPr>
                <w:i/>
              </w:rPr>
              <w:t>азмещение безотзывного депозита в ОАО «Сбер Банк» до подачи конкурсного предложения в сумме, не менее предложенной стоимости 100% долей в уставном фонде ГСВ и задолженности ГСВ по договорам уступки на срок не менее 90 календарных дней</w:t>
            </w:r>
          </w:p>
          <w:p w:rsidR="00AD0856" w:rsidRPr="00AD0856" w:rsidRDefault="00AD0856" w:rsidP="00AD0856">
            <w:pPr>
              <w:spacing w:before="240" w:after="240"/>
              <w:ind w:firstLine="0"/>
              <w:rPr>
                <w:i/>
              </w:rPr>
            </w:pPr>
            <w:r w:rsidRPr="00AD0856">
              <w:rPr>
                <w:i/>
              </w:rPr>
              <w:t>Справка обслуживающего банка об оборотах и движении денежных средств за период не менее 6 месяцев до даты подачи конкурсного предложения с остатком суммы не менее предложенной общей стоимости связанных сделок</w:t>
            </w:r>
          </w:p>
          <w:p w:rsidR="00AD0856" w:rsidRPr="00AD0856" w:rsidRDefault="00AD0856" w:rsidP="00AD0856">
            <w:pPr>
              <w:spacing w:before="240" w:after="240"/>
              <w:ind w:firstLine="0"/>
              <w:rPr>
                <w:i/>
              </w:rPr>
            </w:pPr>
            <w:r w:rsidRPr="00AD0856">
              <w:rPr>
                <w:i/>
              </w:rPr>
              <w:lastRenderedPageBreak/>
              <w:t>Письменное подтверждение финансирующего банка о кредитовании (решение коллегиального органа банка о предоставлении кредитных средств или письмо банка о принятом решении о кредитовании) на сумму, не менее предложенной общей стоимости связанных сделок</w:t>
            </w:r>
          </w:p>
          <w:p w:rsidR="00AD0856" w:rsidRPr="003B0CD6" w:rsidRDefault="00AD0856" w:rsidP="00AD0856">
            <w:pPr>
              <w:spacing w:before="240" w:after="240"/>
              <w:ind w:firstLine="0"/>
            </w:pPr>
            <w:r w:rsidRPr="00AD0856">
              <w:rPr>
                <w:i/>
              </w:rPr>
              <w:t>Отсутствие подтверждения источников финансирования)</w:t>
            </w:r>
          </w:p>
        </w:tc>
        <w:tc>
          <w:tcPr>
            <w:tcW w:w="3339" w:type="dxa"/>
            <w:vAlign w:val="center"/>
          </w:tcPr>
          <w:p w:rsidR="00A16DC9" w:rsidRPr="003B0CD6" w:rsidRDefault="00A16DC9" w:rsidP="004E25D7">
            <w:pPr>
              <w:spacing w:before="240" w:after="240"/>
              <w:ind w:firstLine="0"/>
              <w:jc w:val="center"/>
            </w:pPr>
          </w:p>
        </w:tc>
      </w:tr>
    </w:tbl>
    <w:p w:rsidR="00A16DC9" w:rsidRPr="003B0CD6" w:rsidRDefault="00A16DC9" w:rsidP="00A16DC9">
      <w:pPr>
        <w:ind w:firstLine="567"/>
      </w:pPr>
    </w:p>
    <w:p w:rsidR="00A16DC9" w:rsidRPr="003B0CD6" w:rsidRDefault="00A16DC9" w:rsidP="00A16DC9">
      <w:pPr>
        <w:ind w:firstLine="567"/>
        <w:jc w:val="both"/>
        <w:rPr>
          <w:i/>
        </w:rPr>
      </w:pPr>
      <w:r w:rsidRPr="003B0CD6">
        <w:rPr>
          <w:i/>
        </w:rPr>
        <w:t xml:space="preserve">(Краткая информация о порядке структурирования сделки с учетом требований, определенных в условиях конкурса, в том числе информация об участии во </w:t>
      </w:r>
      <w:r w:rsidR="002D5F07">
        <w:rPr>
          <w:i/>
        </w:rPr>
        <w:t>связанных</w:t>
      </w:r>
      <w:r w:rsidRPr="003B0CD6">
        <w:rPr>
          <w:i/>
        </w:rPr>
        <w:t xml:space="preserve"> сделках третьих лиц, о порядке участия третьих лиц в </w:t>
      </w:r>
      <w:r w:rsidR="002D5F07">
        <w:rPr>
          <w:i/>
        </w:rPr>
        <w:t>связанных</w:t>
      </w:r>
      <w:r w:rsidR="002D5F07" w:rsidRPr="003B0CD6">
        <w:rPr>
          <w:i/>
        </w:rPr>
        <w:t xml:space="preserve"> </w:t>
      </w:r>
      <w:r w:rsidRPr="003B0CD6">
        <w:rPr>
          <w:i/>
        </w:rPr>
        <w:t>сделках)</w:t>
      </w:r>
    </w:p>
    <w:p w:rsidR="00A16DC9" w:rsidRPr="003B0CD6" w:rsidRDefault="00A16DC9" w:rsidP="00A16DC9"/>
    <w:p w:rsidR="00A16DC9" w:rsidRPr="003B0CD6" w:rsidRDefault="00A16DC9" w:rsidP="00A16DC9">
      <w:r w:rsidRPr="003B0CD6">
        <w:t>Приложение:</w:t>
      </w:r>
    </w:p>
    <w:p w:rsidR="00A16DC9" w:rsidRPr="003B0CD6" w:rsidRDefault="00A16DC9" w:rsidP="00A16DC9">
      <w:pPr>
        <w:pStyle w:val="a4"/>
        <w:numPr>
          <w:ilvl w:val="0"/>
          <w:numId w:val="1"/>
        </w:numPr>
        <w:jc w:val="both"/>
      </w:pPr>
      <w:r w:rsidRPr="003B0CD6">
        <w:t>сведения об аффилированных лицах по отношению к конкурсному претенденту, третьему лицу, в случае его участия в сделке;</w:t>
      </w:r>
    </w:p>
    <w:p w:rsidR="00A16DC9" w:rsidRPr="003B0CD6" w:rsidRDefault="004D2537" w:rsidP="004D2537">
      <w:pPr>
        <w:pStyle w:val="a4"/>
        <w:numPr>
          <w:ilvl w:val="0"/>
          <w:numId w:val="1"/>
        </w:numPr>
        <w:jc w:val="both"/>
      </w:pPr>
      <w:r w:rsidRPr="004D2537">
        <w:t>согласия директора и главного бухгалтера (при его наличии в штате организации) конкурсного претендента, третьего лица на предоставление сведений из информационных ресурсов Министерства внутренних дел Республики Беларусь и Национального банка Республики Беларусь по форме, указанной в конкурсной документации</w:t>
      </w:r>
      <w:r w:rsidR="00A16DC9" w:rsidRPr="003B0CD6">
        <w:t>;</w:t>
      </w:r>
    </w:p>
    <w:p w:rsidR="004D2537" w:rsidRPr="004D2537" w:rsidRDefault="004D2537" w:rsidP="004D2537">
      <w:pPr>
        <w:pStyle w:val="a4"/>
        <w:numPr>
          <w:ilvl w:val="0"/>
          <w:numId w:val="1"/>
        </w:numPr>
        <w:jc w:val="both"/>
      </w:pPr>
      <w:r w:rsidRPr="004D2537">
        <w:t>свидетельство о государственной регистрации юридического лица (для резидентов Республики Беларусь), выписка из торгового регистра страны учреждения нерезидента или иное эквивалентное доказательство юридического статуса в соответствии с законодательством страны его учреждения (для нерезидентов Республики Беларусь);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t>устав конкурсного претендента и третьего лица (для резидентов Республики Беларусь и нерезидентов Республики Беларусь, имеющих устав) либо для нерезидентов Республики Беларусь не имеющих устав – иное эквивалентное доказательство наличия учредительных документов в соответствии с законодательством страны его учреждения</w:t>
      </w:r>
      <w:r>
        <w:t>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t>справка из обслуживающего банка(</w:t>
      </w:r>
      <w:proofErr w:type="spellStart"/>
      <w:r w:rsidRPr="00762E76">
        <w:t>ов</w:t>
      </w:r>
      <w:proofErr w:type="spellEnd"/>
      <w:r w:rsidRPr="00762E76">
        <w:t>) конкурсного претендента и третьего лица с информацией из автоматизированной информационной системы исполнения денежных обязательств (АИС ИДО) о неисполненных денежных обязательствах (для резидентов Республики Беларусь), иное эквивалентное доказательство наличия (отсутствия) картотеки к своему текущему (расчетному) счету по учету расчетных документов, не оплаченных в срок (для нерезидентов Республики Беларусь</w:t>
      </w:r>
      <w:r>
        <w:t>)</w:t>
      </w:r>
      <w:r w:rsidR="00A16DC9" w:rsidRPr="003B0CD6">
        <w:t>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t>заявления от конкурсного претендента и третьего лица о том, что оно не находится в процессе ликвидации, реорганизации и не возбуждено производство по делу о несостоятельности или банкротстве</w:t>
      </w:r>
      <w:r w:rsidR="00A16DC9" w:rsidRPr="003B0CD6">
        <w:t>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t>заявления от конкурсного претендента и третьего лица об отсутствии фактов привлечения должностных лиц органов управления и/или участников – физических лиц к установленной законодательством уголовной ответственности за совершение преступлений</w:t>
      </w:r>
      <w:r w:rsidR="00A16DC9" w:rsidRPr="003B0CD6">
        <w:t>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t xml:space="preserve">бухгалтерский баланс со всеми предусмотренными законодательством приложениями конкурсного претендента, третьего лица по состоянию на 31.10.2023, 31.12.2023, 31.03.2024, 30.06.2024, 31.10.2024 (для резидентов Республики Беларусь) на иные отчетные даты, начиная с 2023 года по дату подачи конкурсного предложения, в соответствии </w:t>
      </w:r>
      <w:bookmarkStart w:id="0" w:name="_GoBack"/>
      <w:bookmarkEnd w:id="0"/>
      <w:r w:rsidRPr="00762E76">
        <w:t>с законодательством страны учреждения конкурсного претендента (для нерезидентов Республики Беларусь)</w:t>
      </w:r>
      <w:r w:rsidR="00A16DC9" w:rsidRPr="003B0CD6">
        <w:t>;</w:t>
      </w:r>
    </w:p>
    <w:p w:rsidR="00A16DC9" w:rsidRPr="003B0CD6" w:rsidRDefault="00762E76" w:rsidP="00762E76">
      <w:pPr>
        <w:pStyle w:val="a4"/>
        <w:numPr>
          <w:ilvl w:val="0"/>
          <w:numId w:val="1"/>
        </w:numPr>
        <w:jc w:val="both"/>
      </w:pPr>
      <w:r w:rsidRPr="00762E76">
        <w:lastRenderedPageBreak/>
        <w:t>документы, подтверждающие полномочия лица, подписывающего конкурсное предложение и лиц, подписывающих документы и сведения, прилагаемые к конкурсному предложению</w:t>
      </w:r>
      <w:r w:rsidR="00A16DC9" w:rsidRPr="003B0CD6">
        <w:t>;</w:t>
      </w:r>
    </w:p>
    <w:p w:rsidR="00A16DC9" w:rsidRPr="003B0CD6" w:rsidRDefault="00712B62" w:rsidP="00712B62">
      <w:pPr>
        <w:pStyle w:val="a4"/>
        <w:numPr>
          <w:ilvl w:val="0"/>
          <w:numId w:val="1"/>
        </w:numPr>
        <w:jc w:val="both"/>
      </w:pPr>
      <w:r>
        <w:t xml:space="preserve">подписанное конкурсным претендентом </w:t>
      </w:r>
      <w:r w:rsidR="00A16DC9" w:rsidRPr="003B0CD6">
        <w:t>соглашение о задатке</w:t>
      </w:r>
      <w:r>
        <w:t>.</w:t>
      </w:r>
    </w:p>
    <w:p w:rsidR="00A16DC9" w:rsidRPr="003B0CD6" w:rsidRDefault="00A16DC9" w:rsidP="00A16DC9">
      <w:pPr>
        <w:pStyle w:val="a4"/>
        <w:ind w:left="927"/>
      </w:pPr>
    </w:p>
    <w:p w:rsidR="00A16DC9" w:rsidRPr="003B0CD6" w:rsidRDefault="00A16DC9" w:rsidP="00A16DC9">
      <w:pPr>
        <w:pStyle w:val="a4"/>
        <w:ind w:left="927"/>
      </w:pPr>
    </w:p>
    <w:p w:rsidR="00A16DC9" w:rsidRPr="003B0CD6" w:rsidRDefault="00A16DC9" w:rsidP="00A16DC9">
      <w:pPr>
        <w:pStyle w:val="a4"/>
        <w:ind w:left="927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16DC9" w:rsidRPr="003B0CD6" w:rsidTr="004E25D7">
        <w:tc>
          <w:tcPr>
            <w:tcW w:w="3209" w:type="dxa"/>
          </w:tcPr>
          <w:p w:rsidR="00A16DC9" w:rsidRPr="003B0CD6" w:rsidRDefault="00A16DC9" w:rsidP="004E25D7">
            <w:pPr>
              <w:ind w:firstLine="0"/>
              <w:rPr>
                <w:sz w:val="20"/>
              </w:rPr>
            </w:pPr>
            <w:r w:rsidRPr="003B0CD6">
              <w:rPr>
                <w:sz w:val="20"/>
              </w:rPr>
              <w:t>_____________________________</w:t>
            </w:r>
          </w:p>
        </w:tc>
        <w:tc>
          <w:tcPr>
            <w:tcW w:w="3210" w:type="dxa"/>
          </w:tcPr>
          <w:p w:rsidR="00A16DC9" w:rsidRPr="003B0CD6" w:rsidRDefault="00A16DC9" w:rsidP="004E25D7">
            <w:pPr>
              <w:ind w:firstLine="0"/>
              <w:rPr>
                <w:sz w:val="20"/>
              </w:rPr>
            </w:pPr>
            <w:r w:rsidRPr="003B0CD6">
              <w:rPr>
                <w:sz w:val="20"/>
              </w:rPr>
              <w:t>_____________________________</w:t>
            </w:r>
          </w:p>
        </w:tc>
        <w:tc>
          <w:tcPr>
            <w:tcW w:w="3210" w:type="dxa"/>
          </w:tcPr>
          <w:p w:rsidR="00A16DC9" w:rsidRPr="003B0CD6" w:rsidRDefault="00A16DC9" w:rsidP="004E25D7">
            <w:pPr>
              <w:ind w:firstLine="0"/>
              <w:rPr>
                <w:sz w:val="20"/>
              </w:rPr>
            </w:pPr>
            <w:r w:rsidRPr="003B0CD6">
              <w:rPr>
                <w:sz w:val="20"/>
              </w:rPr>
              <w:t>_____________________________</w:t>
            </w:r>
          </w:p>
        </w:tc>
      </w:tr>
      <w:tr w:rsidR="00A16DC9" w:rsidRPr="003B0CD6" w:rsidTr="004E25D7">
        <w:tc>
          <w:tcPr>
            <w:tcW w:w="3209" w:type="dxa"/>
          </w:tcPr>
          <w:p w:rsidR="00A16DC9" w:rsidRPr="003B0CD6" w:rsidRDefault="00A16DC9" w:rsidP="004E25D7">
            <w:pPr>
              <w:ind w:firstLine="0"/>
              <w:jc w:val="center"/>
              <w:rPr>
                <w:sz w:val="20"/>
              </w:rPr>
            </w:pPr>
            <w:r w:rsidRPr="003B0CD6">
              <w:rPr>
                <w:i/>
                <w:sz w:val="20"/>
              </w:rPr>
              <w:t>(Должность лица, подписывающего конкурсное предложение)</w:t>
            </w:r>
          </w:p>
        </w:tc>
        <w:tc>
          <w:tcPr>
            <w:tcW w:w="3210" w:type="dxa"/>
          </w:tcPr>
          <w:p w:rsidR="00A16DC9" w:rsidRPr="003B0CD6" w:rsidRDefault="00A16DC9" w:rsidP="004E25D7">
            <w:pPr>
              <w:ind w:firstLine="0"/>
              <w:jc w:val="center"/>
              <w:rPr>
                <w:i/>
                <w:sz w:val="20"/>
              </w:rPr>
            </w:pPr>
            <w:r w:rsidRPr="003B0CD6">
              <w:rPr>
                <w:i/>
                <w:sz w:val="20"/>
              </w:rPr>
              <w:t>(Подпись, печать)</w:t>
            </w:r>
          </w:p>
        </w:tc>
        <w:tc>
          <w:tcPr>
            <w:tcW w:w="3210" w:type="dxa"/>
          </w:tcPr>
          <w:p w:rsidR="00A16DC9" w:rsidRPr="003B0CD6" w:rsidRDefault="00A16DC9" w:rsidP="004E25D7">
            <w:pPr>
              <w:ind w:firstLine="0"/>
              <w:jc w:val="center"/>
              <w:rPr>
                <w:i/>
                <w:sz w:val="20"/>
              </w:rPr>
            </w:pPr>
            <w:r w:rsidRPr="003B0CD6">
              <w:rPr>
                <w:i/>
                <w:sz w:val="20"/>
              </w:rPr>
              <w:t>(Расшифровка подписи)</w:t>
            </w:r>
          </w:p>
        </w:tc>
      </w:tr>
    </w:tbl>
    <w:p w:rsidR="00A345AF" w:rsidRDefault="00A345AF"/>
    <w:sectPr w:rsidR="00A3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A42"/>
    <w:multiLevelType w:val="hybridMultilevel"/>
    <w:tmpl w:val="66EA8824"/>
    <w:lvl w:ilvl="0" w:tplc="B8F2A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9A"/>
    <w:rsid w:val="00124490"/>
    <w:rsid w:val="002577EB"/>
    <w:rsid w:val="0029099A"/>
    <w:rsid w:val="002D5F07"/>
    <w:rsid w:val="00314A96"/>
    <w:rsid w:val="003B6545"/>
    <w:rsid w:val="004D2537"/>
    <w:rsid w:val="00712B62"/>
    <w:rsid w:val="00744B1E"/>
    <w:rsid w:val="00762E76"/>
    <w:rsid w:val="008838AE"/>
    <w:rsid w:val="00A16DC9"/>
    <w:rsid w:val="00A345AF"/>
    <w:rsid w:val="00AD0856"/>
    <w:rsid w:val="00AD1F19"/>
    <w:rsid w:val="00C76F79"/>
    <w:rsid w:val="00CB093A"/>
    <w:rsid w:val="00CD3700"/>
    <w:rsid w:val="00E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2582"/>
  <w15:chartTrackingRefBased/>
  <w15:docId w15:val="{7046B58E-72BE-4CD1-9E99-14A8A029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DC9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Жулдызбек,Нумерованый список,List Paragraph1,Абзац маркированнный,UL,Шаг процесса,Table-Normal,RSHB_Table-Normal,Предусловия,Bullet List,FooterText,numbered,Абзац списка1,Bullet Number,Индексы,Num Bullet 1"/>
    <w:basedOn w:val="a"/>
    <w:link w:val="a5"/>
    <w:uiPriority w:val="34"/>
    <w:qFormat/>
    <w:rsid w:val="00A16DC9"/>
    <w:pPr>
      <w:ind w:left="720"/>
      <w:contextualSpacing/>
    </w:pPr>
  </w:style>
  <w:style w:type="character" w:customStyle="1" w:styleId="a5">
    <w:name w:val="Абзац списка Знак"/>
    <w:aliases w:val="Жулдызбек Знак,Нумерованый список Знак,List Paragraph1 Знак,Абзац маркированнный Знак,UL Знак,Шаг процесса Знак,Table-Normal Знак,RSHB_Table-Normal Знак,Предусловия Знак,Bullet List Знак,FooterText Знак,numbered Знак,Абзац списка1 Знак"/>
    <w:link w:val="a4"/>
    <w:uiPriority w:val="34"/>
    <w:qFormat/>
    <w:rsid w:val="00A16D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Фогель</dc:creator>
  <cp:keywords/>
  <dc:description/>
  <cp:lastModifiedBy>Фисун Роман</cp:lastModifiedBy>
  <cp:revision>13</cp:revision>
  <dcterms:created xsi:type="dcterms:W3CDTF">2020-10-30T11:24:00Z</dcterms:created>
  <dcterms:modified xsi:type="dcterms:W3CDTF">2025-01-30T11:10:00Z</dcterms:modified>
</cp:coreProperties>
</file>